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Préparer une demande de semences vers l’Australie : la liste avant l’expédition · Checklist worksheet</w:t>
      </w:r>
    </w:p>
    <w:p>
      <w:r>
        <w:t>Préparer une demande de semences vers l’Australie ne consiste pas à conclure trop vite qu’une importation est possible, mais à réunir les éléments qui permettront d’examiner le dossier sérieusement. Les conditions australiennes dépendent de l’espèce et du pays d’origine des semences : c’est le point de départ, et il conditionne tout le reste. Ce document propose une liste à cocher pour structurer votre demande avant l’expédition.</w:t>
      </w:r>
    </w:p>
    <w:p>
      <w:pPr>
        <w:pStyle w:val="Heading1"/>
      </w:pPr>
      <w:r>
        <w:t>Commencer par l’identité botanique exacte</w:t>
      </w:r>
    </w:p>
    <w:p>
      <w:r>
        <w:t>La première information à vérifier est l’identité précise du produit. Une demande formulée uniquement par un nom commercial ou une appellation courante rend la vérification difficile. Indiquez donc le nom botanique et la variété concernée. C’est sur cette base que l’on peut rechercher le cas applicable dans BICON, l’outil officiel permettant de vérifier si une espèce est autorisée et quels documents, permis ou traitements s’appliquent. Cette étape évite une confusion fréquente : une fiche présente au catalogue ne confirme pas l’éligibilité à l’importation. Le catalogue décrit une offre commerciale ; il ne remplace pas la vérification des exigences officielles en vigueur.</w:t>
      </w:r>
    </w:p>
    <w:p>
      <w:pPr>
        <w:pStyle w:val="Heading1"/>
      </w:pPr>
      <w:r>
        <w:t>Rassembler les informations pratiques de la demande</w:t>
      </w:r>
    </w:p>
    <w:p>
      <w:r>
        <w:t>Une fois l’identité botanique établie, il reste à décrire le contexte de l’achat. Quatre éléments structurent une demande exploitable : la quantité souhaitée ; la destination, avec le pays et le code postal ; les coordonnées professionnelles du demandeur ; la date de livraison souhaitée, si elle compte pour votre activité. La destination ne se limite pas à « Australie » : préciser le pays et le code postal aide à examiner les options d’expédition et les documents nécessaires au transport envisagé. Les frais de port, les modalités de livraison et les éventuels coûts de documentation sont ensuite confirmés dans le devis.</w:t>
      </w:r>
    </w:p>
    <w:p>
      <w:pPr>
        <w:pStyle w:val="Heading1"/>
      </w:pPr>
      <w:r>
        <w:t>Identifier le cas BICON applicable</w:t>
      </w:r>
    </w:p>
    <w:p>
      <w:r>
        <w:t>La démarche officielle consiste à utiliser BICON pour chaque nom botanique concerné. C’est là que se lisent les exigences applicables selon l’espèce et l’origine. Votre demande doit refléter ce travail : indiquer le cas BICON applicable et joindre tout document dont vous disposez déjà. Il est également utile d’indiquer les documents dont votre entreprise a besoin. Avant d’accepter une expédition, les conditions d’importation applicables et les responsabilités en matière de documents, de dédouanement, de droits et de taxes doivent être clarifiées. Cette clarification relève d’un échange, pas d’une supposition.</w:t>
      </w:r>
    </w:p>
    <w:p>
      <w:pPr>
        <w:pStyle w:val="Heading1"/>
      </w:pPr>
      <w:r>
        <w:t>Ce que la préparation ne garantit pas</w:t>
      </w:r>
    </w:p>
    <w:p>
      <w:r>
        <w:t>Réunir ces informations clarifie la demande, mais ne constitue pas une validation d’importation. Les conditions dépendent de l’espèce et du pays d’origine ; elles doivent être vérifiées dans BICON pour chaque nom botanique avant d’envisager une expédition. Une variété peut être décrite au catalogue sans que cela confirme sa fourniture vers chaque destination. Il est donc prudent de distinguer clairement ce qui relève de la préparation de votre dossier et ce qui relève de la vérification officielle des exigences.</w:t>
      </w:r>
    </w:p>
    <w:p>
      <w:pPr>
        <w:pStyle w:val="Heading1"/>
      </w:pPr>
      <w:r>
        <w:t>Liste à cocher avant l’envoi</w:t>
      </w:r>
    </w:p>
    <w:p>
      <w:r>
        <w:t>Nom botanique exact et variété notés ; quantité indiquée clairement ; pays et code postal de destination mentionnés ; coordonnées professionnelles complètes ; date de livraison souhaitée, le cas échéant ; cas BICON applicable identifié ; documents disponibles joints ou annoncés ; documents nécessaires à votre entreprise signalés. Avec ces éléments, la demande ne promet rien à tort : elle permet un examen sérieux, tout en laissant la vérification officielle des exigences à sa place. Pour replacer ces vérifications dans le cadre australien, consultez le guide dédié aux règles et restrictions applicables.</w:t>
      </w:r>
    </w:p>
    <w:p>
      <w:pPr>
        <w:pStyle w:val="Heading1"/>
      </w:pPr>
      <w:r>
        <w:t>Links</w:t>
      </w:r>
    </w:p>
    <w:p>
      <w:hyperlink r:id="rId9">
        <w:r>
          <w:rPr>
            <w:color w:val="087E75"/>
          </w:rPr>
          <w:t>Préparer une demande de semences vers l’Australie : la liste avant l’expédition</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pages.dev/preparer-demande-semences-australie-infos-verifier-joindre/" TargetMode="External"/><Relationship Id="rId10" Type="http://schemas.openxmlformats.org/officeDocument/2006/relationships/hyperlink" Target="https://bulkseedsinternational-fr.pages.dev/dateien/minimax-a2c6034a81a4322c2e0c3a9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